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b w:val="1"/>
          <w:color w:val="222222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Century" w:cs="Century" w:eastAsia="Century" w:hAnsi="Century"/>
          <w:b w:val="1"/>
          <w:sz w:val="32"/>
          <w:szCs w:val="32"/>
        </w:rPr>
      </w:pPr>
      <w:r w:rsidDel="00000000" w:rsidR="00000000" w:rsidRPr="00000000">
        <w:rPr>
          <w:rFonts w:ascii="Century" w:cs="Century" w:eastAsia="Century" w:hAnsi="Century"/>
          <w:b w:val="1"/>
          <w:sz w:val="32"/>
          <w:szCs w:val="32"/>
          <w:rtl w:val="0"/>
        </w:rPr>
        <w:t xml:space="preserve">Port Ginesta continúa su proceso de transformación y amplía su oferta gastronómica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rFonts w:ascii="Century" w:cs="Century" w:eastAsia="Century" w:hAnsi="Century"/>
          <w:i w:val="1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La marina deportiva anuncia una quincena de opciones gastronómicas dentro de sus instalaciones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before="240" w:line="276" w:lineRule="auto"/>
        <w:ind w:left="720" w:hanging="360"/>
        <w:jc w:val="both"/>
        <w:rPr>
          <w:rFonts w:ascii="Century" w:cs="Century" w:eastAsia="Century" w:hAnsi="Century"/>
          <w:i w:val="1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La mayoría ya están abiertas al público y otras abrirán sus puertas a lo largo de esta segunda mitad de año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161925</wp:posOffset>
            </wp:positionV>
            <wp:extent cx="5731200" cy="3810303"/>
            <wp:effectExtent b="0" l="0" r="0" t="0"/>
            <wp:wrapNone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103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line="240" w:lineRule="auto"/>
        <w:jc w:val="both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Port Ginesta</w:t>
      </w:r>
      <w:r w:rsidDel="00000000" w:rsidR="00000000" w:rsidRPr="00000000">
        <w:rPr>
          <w:rFonts w:ascii="Century" w:cs="Century" w:eastAsia="Century" w:hAnsi="Century"/>
          <w:b w:val="1"/>
          <w:highlight w:val="white"/>
          <w:rtl w:val="0"/>
        </w:rPr>
        <w:t xml:space="preserve">, 30 </w:t>
      </w: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de agosto </w:t>
      </w: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de 2022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 – </w:t>
      </w:r>
      <w:hyperlink r:id="rId7">
        <w:r w:rsidDel="00000000" w:rsidR="00000000" w:rsidRPr="00000000">
          <w:rPr>
            <w:rFonts w:ascii="Century" w:cs="Century" w:eastAsia="Century" w:hAnsi="Century"/>
            <w:color w:val="1155cc"/>
            <w:u w:val="single"/>
            <w:rtl w:val="0"/>
          </w:rPr>
          <w:t xml:space="preserve">Port Ginesta</w:t>
        </w:r>
      </w:hyperlink>
      <w:r w:rsidDel="00000000" w:rsidR="00000000" w:rsidRPr="00000000">
        <w:rPr>
          <w:rFonts w:ascii="Century" w:cs="Century" w:eastAsia="Century" w:hAnsi="Century"/>
          <w:rtl w:val="0"/>
        </w:rPr>
        <w:t xml:space="preserve">, el puerto deportivo más grande de España con 1442 amarres y 120 locales comerciales, se encuentra inmerso en un proceso de transformación. Todo ello, para seguir ofreciendo experiencias y servicios de la máxima calidad a sus visitantes y contribuir a mejorar su competitividad. </w:t>
      </w:r>
    </w:p>
    <w:p w:rsidR="00000000" w:rsidDel="00000000" w:rsidP="00000000" w:rsidRDefault="00000000" w:rsidRPr="00000000" w14:paraId="00000020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Uno de los puntos más destacados de este proceso es la renovación de la oferta de locales dedicados al ocio y la gastronomía. El objetivo es que Port Ginesta no solo sea un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puerto de referencia en la Europa mediterránea, sino un destino ideal para el recreo y el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entretenimiento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“Queremos que la gente pueda venir a pasar el día a Port Ginesta, 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disfrute de 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lo que este puede ofrecerle y conecte con el estilo de vida que defendemos. Ponemos a la disposición de los usuarios un amplio abanico de actividades y opciones gastronómicas, que se adaptan a todos los perfiles y edades, sin la necesidad de ser asiduo a l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a vida marítima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 y náutica. Port Ginesta es la conjunción perfecta entre</w:t>
      </w:r>
      <w:r w:rsidDel="00000000" w:rsidR="00000000" w:rsidRPr="00000000">
        <w:rPr>
          <w:rFonts w:ascii="Century" w:cs="Century" w:eastAsia="Century" w:hAnsi="Century"/>
          <w:color w:val="ff0000"/>
          <w:rtl w:val="0"/>
        </w:rPr>
        <w:t xml:space="preserve"> 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emoción y desconexión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”, explica Rodrigo de Febrer, capitán de Port Ginesta.</w:t>
      </w:r>
    </w:p>
    <w:p w:rsidR="00000000" w:rsidDel="00000000" w:rsidP="00000000" w:rsidRDefault="00000000" w:rsidRPr="00000000" w14:paraId="00000022">
      <w:pPr>
        <w:spacing w:after="240" w:before="240" w:lineRule="auto"/>
        <w:jc w:val="both"/>
        <w:rPr>
          <w:rFonts w:ascii="Century" w:cs="Century" w:eastAsia="Century" w:hAnsi="Century"/>
          <w:b w:val="1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Más de 15 restaurantes con todo tipo de propuestas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La marina deportiva pone a disposición de sus usuarios una quincena de opciones gastronómicas en sus instalaciones, para todos los públicos, y que responden a las tendencias de ocio más innovadoras, a la vez que tradicionales. </w:t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La mayoría ya están abiertas al público y son habituales en el puerto; otras abrirán sus puertas a lo largo de esta segunda mitad de año, o lo han hecho recientemente.</w:t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Entre ellas, se puede encontrar: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 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Vegans &amp; Roses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restaurante vegano, producto de proximidad, slow food.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Vermuteria 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de la Escuela catalana de Surf.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Restaurante el Capità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comida mediterránea con 30 años de experiencia.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Abrasa Berri Port Ginesta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 cocina de mercado y  brasería, cocina vasca.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La Taberna de Port Ginesta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cocina mediterránea, bocadillos y tapas.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Frankfurt Dimas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bocadillos y tapas.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The Groove by Bmol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vermutería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 y tapería con música en vivo.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La Recalada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cocina mediterránea y tapas.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Marisquería Santos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cocina mediterránea, arroces y marisco.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La Milanesa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Pizzeria, Braceria &amp; Cotoletteria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El café de la Mirta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especialidad en empanadas argentinas,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 recién abierto este año 2022.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Django Surf House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cocina mediterránea de proximidad, tostadas, zumos y cócteles. Recién abierto este año 2022.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Restauarante Italiano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próxima apertura otoño 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entury" w:cs="Century" w:eastAsia="Century" w:hAnsi="Century"/>
          <w:u w:val="none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Restaurante Japonés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, </w:t>
      </w:r>
      <w:r w:rsidDel="00000000" w:rsidR="00000000" w:rsidRPr="00000000">
        <w:rPr>
          <w:rFonts w:ascii="Century" w:cs="Century" w:eastAsia="Century" w:hAnsi="Century"/>
          <w:rtl w:val="0"/>
        </w:rPr>
        <w:t xml:space="preserve">próxima apertura.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Esta extensa oferta aumenta la cotidianidad del puerto y lo hace atractivo para visitantes que buscan un entorno de desconexión, donde poder socializar y relajarse.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line="240" w:lineRule="auto"/>
        <w:jc w:val="both"/>
        <w:rPr>
          <w:rFonts w:ascii="Century" w:cs="Century" w:eastAsia="Century" w:hAnsi="Century"/>
          <w:b w:val="1"/>
        </w:rPr>
      </w:pPr>
      <w:r w:rsidDel="00000000" w:rsidR="00000000" w:rsidRPr="00000000">
        <w:rPr>
          <w:rFonts w:ascii="Century" w:cs="Century" w:eastAsia="Century" w:hAnsi="Century"/>
          <w:b w:val="1"/>
          <w:rtl w:val="0"/>
        </w:rPr>
        <w:t xml:space="preserve">About Port Ginesta</w:t>
      </w:r>
    </w:p>
    <w:p w:rsidR="00000000" w:rsidDel="00000000" w:rsidP="00000000" w:rsidRDefault="00000000" w:rsidRPr="00000000" w14:paraId="00000036">
      <w:pPr>
        <w:spacing w:after="240" w:line="24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Port Ginesta S.A es la compañía que gestiona actualmente el mayor puerto deportivo del país con más de 1.400 amarres, 120 locales comerciales e Industriales náuticos y 80 viviendas. Es una empresa sólida que genera cerca de 500 puestos de trabajo directos y 1.000 indirectos. </w:t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Port Ginesta es una marina responsable social y medioambientalmente, comprometida con la sostenibilidad del entorno y con el bienestar de su equipo humano y de las empresas que forman parte de él.</w:t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150" w:before="150" w:line="240" w:lineRule="auto"/>
        <w:jc w:val="right"/>
        <w:rPr>
          <w:rFonts w:ascii="Century" w:cs="Century" w:eastAsia="Century" w:hAnsi="Century"/>
          <w:b w:val="1"/>
          <w:i w:val="1"/>
          <w:color w:val="202020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150" w:before="150" w:line="240" w:lineRule="auto"/>
        <w:jc w:val="right"/>
        <w:rPr>
          <w:rFonts w:ascii="Century" w:cs="Century" w:eastAsia="Century" w:hAnsi="Century"/>
          <w:b w:val="1"/>
          <w:i w:val="1"/>
          <w:color w:val="202020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150" w:before="150" w:line="240" w:lineRule="auto"/>
        <w:jc w:val="right"/>
        <w:rPr>
          <w:rFonts w:ascii="Century" w:cs="Century" w:eastAsia="Century" w:hAnsi="Century"/>
          <w:b w:val="1"/>
          <w:i w:val="1"/>
          <w:color w:val="202020"/>
          <w:sz w:val="18"/>
          <w:szCs w:val="18"/>
          <w:u w:val="single"/>
        </w:rPr>
      </w:pPr>
      <w:r w:rsidDel="00000000" w:rsidR="00000000" w:rsidRPr="00000000">
        <w:rPr>
          <w:rFonts w:ascii="Century" w:cs="Century" w:eastAsia="Century" w:hAnsi="Century"/>
          <w:b w:val="1"/>
          <w:i w:val="1"/>
          <w:color w:val="202020"/>
          <w:sz w:val="18"/>
          <w:szCs w:val="18"/>
          <w:u w:val="single"/>
          <w:rtl w:val="0"/>
        </w:rPr>
        <w:t xml:space="preserve">Per más información – INTERPROFIT:</w:t>
      </w:r>
    </w:p>
    <w:p w:rsidR="00000000" w:rsidDel="00000000" w:rsidP="00000000" w:rsidRDefault="00000000" w:rsidRPr="00000000" w14:paraId="0000003D">
      <w:pPr>
        <w:shd w:fill="ffffff" w:val="clear"/>
        <w:spacing w:line="240" w:lineRule="auto"/>
        <w:jc w:val="right"/>
        <w:rPr>
          <w:rFonts w:ascii="Century" w:cs="Century" w:eastAsia="Century" w:hAnsi="Century"/>
          <w:i w:val="1"/>
          <w:color w:val="202020"/>
          <w:sz w:val="18"/>
          <w:szCs w:val="18"/>
        </w:rPr>
      </w:pPr>
      <w:r w:rsidDel="00000000" w:rsidR="00000000" w:rsidRPr="00000000">
        <w:rPr>
          <w:rFonts w:ascii="Century" w:cs="Century" w:eastAsia="Century" w:hAnsi="Century"/>
          <w:i w:val="1"/>
          <w:color w:val="202020"/>
          <w:sz w:val="18"/>
          <w:szCs w:val="18"/>
          <w:rtl w:val="0"/>
        </w:rPr>
        <w:t xml:space="preserve">Ignacio Adán/Valença Figuera</w:t>
      </w:r>
    </w:p>
    <w:p w:rsidR="00000000" w:rsidDel="00000000" w:rsidP="00000000" w:rsidRDefault="00000000" w:rsidRPr="00000000" w14:paraId="0000003E">
      <w:pPr>
        <w:shd w:fill="ffffff" w:val="clear"/>
        <w:spacing w:line="240" w:lineRule="auto"/>
        <w:jc w:val="right"/>
        <w:rPr>
          <w:rFonts w:ascii="Century" w:cs="Century" w:eastAsia="Century" w:hAnsi="Century"/>
          <w:i w:val="1"/>
          <w:color w:val="20202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line="240" w:lineRule="auto"/>
        <w:jc w:val="right"/>
        <w:rPr>
          <w:rFonts w:ascii="Century" w:cs="Century" w:eastAsia="Century" w:hAnsi="Century"/>
          <w:i w:val="1"/>
          <w:color w:val="0000ff"/>
          <w:sz w:val="18"/>
          <w:szCs w:val="18"/>
          <w:u w:val="single"/>
        </w:rPr>
      </w:pPr>
      <w:hyperlink r:id="rId8">
        <w:r w:rsidDel="00000000" w:rsidR="00000000" w:rsidRPr="00000000">
          <w:rPr>
            <w:rFonts w:ascii="Century" w:cs="Century" w:eastAsia="Century" w:hAnsi="Century"/>
            <w:i w:val="1"/>
            <w:color w:val="0000ff"/>
            <w:sz w:val="18"/>
            <w:szCs w:val="18"/>
            <w:u w:val="single"/>
            <w:rtl w:val="0"/>
          </w:rPr>
          <w:t xml:space="preserve">ignacio.adan@interprofit.es</w:t>
        </w:r>
      </w:hyperlink>
      <w:r w:rsidDel="00000000" w:rsidR="00000000" w:rsidRPr="00000000">
        <w:rPr>
          <w:rFonts w:ascii="Century" w:cs="Century" w:eastAsia="Century" w:hAnsi="Century"/>
          <w:i w:val="1"/>
          <w:color w:val="0000ff"/>
          <w:sz w:val="18"/>
          <w:szCs w:val="18"/>
          <w:u w:val="single"/>
          <w:rtl w:val="0"/>
        </w:rPr>
        <w:t xml:space="preserve"> – </w:t>
      </w:r>
      <w:hyperlink r:id="rId9">
        <w:r w:rsidDel="00000000" w:rsidR="00000000" w:rsidRPr="00000000">
          <w:rPr>
            <w:rFonts w:ascii="Century" w:cs="Century" w:eastAsia="Century" w:hAnsi="Century"/>
            <w:i w:val="1"/>
            <w:color w:val="0000ff"/>
            <w:sz w:val="18"/>
            <w:szCs w:val="18"/>
            <w:u w:val="single"/>
            <w:rtl w:val="0"/>
          </w:rPr>
          <w:t xml:space="preserve">valenca.figuera@interprofit.es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line="240" w:lineRule="auto"/>
        <w:jc w:val="right"/>
        <w:rPr>
          <w:rFonts w:ascii="Century" w:cs="Century" w:eastAsia="Century" w:hAnsi="Century"/>
          <w:i w:val="1"/>
          <w:color w:val="0000ff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line="240" w:lineRule="auto"/>
        <w:jc w:val="right"/>
        <w:rPr/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618 639 591 – 93 467 02 32 </w:t>
      </w: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spacing w:after="160" w:line="259" w:lineRule="auto"/>
      <w:rPr/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0" distT="0" distL="0" distR="0">
          <wp:extent cx="1535311" cy="696162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5311" cy="69616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valenca.figuera@interprofit.es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hyperlink" Target="https://www.portginesta.com/" TargetMode="External"/><Relationship Id="rId8" Type="http://schemas.openxmlformats.org/officeDocument/2006/relationships/hyperlink" Target="mailto:ignacio.adan@interprofit.es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