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D00C3" w14:textId="77777777" w:rsidR="003C507A" w:rsidRDefault="00E615A8">
      <w:pPr>
        <w:spacing w:before="240" w:after="240"/>
        <w:jc w:val="center"/>
        <w:rPr>
          <w:b/>
          <w:sz w:val="32"/>
          <w:szCs w:val="32"/>
        </w:rPr>
      </w:pPr>
      <w:r>
        <w:rPr>
          <w:b/>
          <w:sz w:val="32"/>
          <w:szCs w:val="32"/>
        </w:rPr>
        <w:t>Port Ginesta incorpora cargadores de Endesa X para coches eléctricos en sus instalaciones</w:t>
      </w:r>
    </w:p>
    <w:p w14:paraId="1522F6A9" w14:textId="77777777" w:rsidR="003C507A" w:rsidRDefault="00E615A8">
      <w:pPr>
        <w:numPr>
          <w:ilvl w:val="0"/>
          <w:numId w:val="1"/>
        </w:numPr>
        <w:spacing w:before="240" w:after="240"/>
        <w:jc w:val="both"/>
        <w:rPr>
          <w:i/>
        </w:rPr>
      </w:pPr>
      <w:r>
        <w:rPr>
          <w:i/>
        </w:rPr>
        <w:t xml:space="preserve">Cada uno de ellos cuenta con </w:t>
      </w:r>
      <w:r>
        <w:rPr>
          <w:i/>
          <w:color w:val="050505"/>
          <w:sz w:val="23"/>
          <w:szCs w:val="23"/>
          <w:highlight w:val="white"/>
        </w:rPr>
        <w:t>cuatro puntos de carga de 22 kW y se utilizan a través de la aplicación móvil JuicePass.</w:t>
      </w:r>
    </w:p>
    <w:p w14:paraId="795D5F3F" w14:textId="77777777" w:rsidR="003C507A" w:rsidRDefault="00E615A8">
      <w:pPr>
        <w:numPr>
          <w:ilvl w:val="0"/>
          <w:numId w:val="1"/>
        </w:numPr>
        <w:spacing w:before="240"/>
        <w:jc w:val="both"/>
        <w:rPr>
          <w:rFonts w:ascii="Century" w:eastAsia="Century" w:hAnsi="Century" w:cs="Century"/>
          <w:i/>
        </w:rPr>
      </w:pPr>
      <w:r>
        <w:rPr>
          <w:i/>
        </w:rPr>
        <w:t>Este nuevo servicio forma parte del plan de mejoras en la infraestructura que el puerto deportivo está desarrollando para contribuir a la Agenda Medioambiental 2030.</w:t>
      </w:r>
    </w:p>
    <w:p w14:paraId="0E1BFA63" w14:textId="77777777" w:rsidR="003C507A" w:rsidRDefault="003C507A">
      <w:pPr>
        <w:spacing w:after="240" w:line="240" w:lineRule="auto"/>
        <w:jc w:val="both"/>
      </w:pPr>
    </w:p>
    <w:p w14:paraId="62615D3D" w14:textId="22E35CE1" w:rsidR="003C507A" w:rsidRDefault="00E615A8">
      <w:pPr>
        <w:spacing w:before="240" w:after="240"/>
        <w:jc w:val="both"/>
      </w:pPr>
      <w:hyperlink r:id="rId7">
        <w:r>
          <w:rPr>
            <w:color w:val="1155CC"/>
            <w:u w:val="single"/>
          </w:rPr>
          <w:t>Port Ginesta</w:t>
        </w:r>
      </w:hyperlink>
      <w:r>
        <w:t>, el puerto deportivo más grande de España con 1442 amarres, sigue avanzando en la optimización de sus instalaciones y servicios para el beneficio de los usuari</w:t>
      </w:r>
      <w:r>
        <w:t xml:space="preserve">os. En este sentido, en los últimos días han finalizado las obras para la mejora de la zona de aparcamiento con la instalación de cargadores de </w:t>
      </w:r>
      <w:hyperlink r:id="rId8">
        <w:r>
          <w:rPr>
            <w:color w:val="1155CC"/>
            <w:u w:val="single"/>
          </w:rPr>
          <w:t>Endesa X</w:t>
        </w:r>
      </w:hyperlink>
      <w:hyperlink r:id="rId9">
        <w:r>
          <w:rPr>
            <w:color w:val="1155CC"/>
          </w:rPr>
          <w:t xml:space="preserve"> </w:t>
        </w:r>
      </w:hyperlink>
      <w:r>
        <w:t xml:space="preserve">para </w:t>
      </w:r>
      <w:r>
        <w:t xml:space="preserve">coches eléctricos. </w:t>
      </w:r>
    </w:p>
    <w:p w14:paraId="4C42CC9E" w14:textId="77777777" w:rsidR="003C507A" w:rsidRDefault="00E615A8">
      <w:pPr>
        <w:spacing w:before="240" w:after="240"/>
        <w:jc w:val="both"/>
      </w:pPr>
      <w:r>
        <w:t xml:space="preserve">Cada uno de ellos consta de cuatro puntos de recarga de 22 kW y su uso está habilitado a cualquier usuario. De esta manera, la carga se gestiona a través de JuicePass, la aplicación móvil gratuita de </w:t>
      </w:r>
      <w:hyperlink r:id="rId10">
        <w:r>
          <w:rPr>
            <w:color w:val="1155CC"/>
            <w:u w:val="single"/>
          </w:rPr>
          <w:t>Endesa X</w:t>
        </w:r>
      </w:hyperlink>
      <w:r>
        <w:t xml:space="preserve"> disponible en iOS Store o Google Play. Además, en los próximos meses se activará una segunda fase donde se instalarán otros cargadores en el muelle de poniente y un cargador super rápido de 120 kW. </w:t>
      </w:r>
    </w:p>
    <w:p w14:paraId="39B0B2F9" w14:textId="77777777" w:rsidR="003C507A" w:rsidRDefault="00E615A8">
      <w:pPr>
        <w:spacing w:before="240" w:after="240"/>
        <w:jc w:val="both"/>
      </w:pPr>
      <w:r>
        <w:t>Con esta acción, Port Ginesta sigue</w:t>
      </w:r>
      <w:r>
        <w:t xml:space="preserve"> avanzando en el triple objetivo fijado tras el anuncio de la inversión de 10 millones de euros hasta 2030: mejorar la competitividad de la infraestructura contribuyendo a generar riqueza para el entorno, seguir caminando con paso firme hacia los Objetivos</w:t>
      </w:r>
      <w:r>
        <w:t xml:space="preserve"> de Desarrollo Sostenible y contribuir a consolidar Port Ginesta como puerto de referencia en la Europa mediterránea.</w:t>
      </w:r>
    </w:p>
    <w:p w14:paraId="4ACED1AC" w14:textId="77777777" w:rsidR="003C507A" w:rsidRDefault="00E615A8">
      <w:pPr>
        <w:spacing w:before="240" w:after="240"/>
        <w:jc w:val="both"/>
      </w:pPr>
      <w:r>
        <w:t>“Estamos dando pasos para convertir Port Ginesta en la referencia portuaria en términos de sostenibilidad. Llevamos años trabajando en est</w:t>
      </w:r>
      <w:r>
        <w:t xml:space="preserve">a línea porque estamos convencidos que es la mejor manera de ofrecer el mejor servicio a nuestros usuarios a la vez que somos respetuosos con el entorno”, explica Rodrigo de Febrer, capitán de Port Ginesta. </w:t>
      </w:r>
    </w:p>
    <w:p w14:paraId="7B4E9DCE" w14:textId="77777777" w:rsidR="003C507A" w:rsidRDefault="00E615A8">
      <w:pPr>
        <w:spacing w:before="240" w:after="240"/>
        <w:jc w:val="both"/>
        <w:rPr>
          <w:b/>
        </w:rPr>
      </w:pPr>
      <w:r>
        <w:rPr>
          <w:b/>
        </w:rPr>
        <w:t xml:space="preserve">JuicePass al detalle </w:t>
      </w:r>
    </w:p>
    <w:p w14:paraId="1208DE60" w14:textId="77777777" w:rsidR="003C507A" w:rsidRDefault="00E615A8">
      <w:pPr>
        <w:spacing w:before="240" w:after="240"/>
        <w:jc w:val="both"/>
      </w:pPr>
      <w:r>
        <w:t>JuicePass es una aplicació</w:t>
      </w:r>
      <w:r>
        <w:t>n de Endesa X que permite a los usuarios acceder a todas las funcionalidades necesarias para tener siempre a punto la batería del coche eléctrico. Su interfaz muestra todos los puntos de recarga disponibles y permite reservar su uso con 15 minutos de antel</w:t>
      </w:r>
      <w:r>
        <w:t>ación.</w:t>
      </w:r>
    </w:p>
    <w:p w14:paraId="7947CA22" w14:textId="77777777" w:rsidR="003C507A" w:rsidRDefault="00E615A8">
      <w:pPr>
        <w:spacing w:before="240" w:after="240"/>
        <w:jc w:val="both"/>
      </w:pPr>
      <w:r>
        <w:t>Además, el usuario puede introducir el modelo de su coche, indicando el nivel de batería inicial de tu vehículo, permitiendo así que JuicePass personalice más la experiencia de carga estimando la autonomía tras cada sesión de recarga.</w:t>
      </w:r>
    </w:p>
    <w:p w14:paraId="52228292" w14:textId="77777777" w:rsidR="003C507A" w:rsidRDefault="003C507A"/>
    <w:p w14:paraId="10F7FD93" w14:textId="77777777" w:rsidR="003C507A" w:rsidRDefault="003C507A"/>
    <w:p w14:paraId="14C79E69" w14:textId="77777777" w:rsidR="003C507A" w:rsidRDefault="003C507A"/>
    <w:p w14:paraId="4914E9DA" w14:textId="77777777" w:rsidR="003C507A" w:rsidRDefault="003C507A"/>
    <w:p w14:paraId="425C2384" w14:textId="77777777" w:rsidR="003C507A" w:rsidRDefault="003C507A"/>
    <w:p w14:paraId="63CB5831" w14:textId="77777777" w:rsidR="003C507A" w:rsidRDefault="00E615A8">
      <w:pPr>
        <w:spacing w:after="240" w:line="240" w:lineRule="auto"/>
        <w:jc w:val="both"/>
        <w:rPr>
          <w:b/>
        </w:rPr>
      </w:pPr>
      <w:r>
        <w:rPr>
          <w:b/>
        </w:rPr>
        <w:t>About Por</w:t>
      </w:r>
      <w:r>
        <w:rPr>
          <w:b/>
        </w:rPr>
        <w:t>t Ginesta</w:t>
      </w:r>
    </w:p>
    <w:p w14:paraId="0B033675" w14:textId="77777777" w:rsidR="003C507A" w:rsidRDefault="00E615A8">
      <w:pPr>
        <w:spacing w:after="240" w:line="240" w:lineRule="auto"/>
        <w:jc w:val="both"/>
      </w:pPr>
      <w:r>
        <w:t>Port Ginesta S.A es la compañía que gestiona actualmente el mayor puerto deportivo del país con más de 1.400 amarres, 120 locales comerciales e Industriales náuticos y 80 viviendas. Es una empresa sólida que genera cerca de 500 puestos de trabajo</w:t>
      </w:r>
      <w:r>
        <w:t xml:space="preserve"> directos y 1.000 indirectos. </w:t>
      </w:r>
    </w:p>
    <w:p w14:paraId="154CD423" w14:textId="77777777" w:rsidR="003C507A" w:rsidRDefault="00E615A8">
      <w:pPr>
        <w:spacing w:line="240" w:lineRule="auto"/>
        <w:jc w:val="both"/>
      </w:pPr>
      <w:r>
        <w:t>Port Ginesta es una marina responsable social y medioambientalmente, comprometida con la sostenibilidad del entorno y con el bienestar de su equipo humano y del de las empresas que forman parte de él.</w:t>
      </w:r>
    </w:p>
    <w:p w14:paraId="3F730DF1" w14:textId="77777777" w:rsidR="003C507A" w:rsidRDefault="003C507A">
      <w:pPr>
        <w:spacing w:line="240" w:lineRule="auto"/>
        <w:jc w:val="both"/>
      </w:pPr>
    </w:p>
    <w:p w14:paraId="3BEABE7A" w14:textId="77777777" w:rsidR="003C507A" w:rsidRDefault="003C507A">
      <w:pPr>
        <w:spacing w:line="240" w:lineRule="auto"/>
        <w:jc w:val="both"/>
      </w:pPr>
    </w:p>
    <w:p w14:paraId="379A25B0" w14:textId="77777777" w:rsidR="003C507A" w:rsidRDefault="00E615A8">
      <w:pPr>
        <w:shd w:val="clear" w:color="auto" w:fill="FFFFFF"/>
        <w:spacing w:before="150" w:after="150" w:line="240" w:lineRule="auto"/>
        <w:jc w:val="right"/>
        <w:rPr>
          <w:rFonts w:ascii="Century" w:eastAsia="Century" w:hAnsi="Century" w:cs="Century"/>
          <w:b/>
          <w:i/>
          <w:color w:val="202020"/>
          <w:sz w:val="18"/>
          <w:szCs w:val="18"/>
          <w:u w:val="single"/>
        </w:rPr>
      </w:pPr>
      <w:r>
        <w:rPr>
          <w:rFonts w:ascii="Century" w:eastAsia="Century" w:hAnsi="Century" w:cs="Century"/>
          <w:b/>
          <w:i/>
          <w:color w:val="202020"/>
          <w:sz w:val="18"/>
          <w:szCs w:val="18"/>
          <w:u w:val="single"/>
        </w:rPr>
        <w:t>Per más información – INTERPROFIT:</w:t>
      </w:r>
    </w:p>
    <w:p w14:paraId="2FA4A2D6" w14:textId="77777777" w:rsidR="003C507A" w:rsidRDefault="00E615A8">
      <w:pPr>
        <w:shd w:val="clear" w:color="auto" w:fill="FFFFFF"/>
        <w:spacing w:line="240" w:lineRule="auto"/>
        <w:jc w:val="right"/>
        <w:rPr>
          <w:rFonts w:ascii="Century" w:eastAsia="Century" w:hAnsi="Century" w:cs="Century"/>
          <w:i/>
          <w:color w:val="202020"/>
          <w:sz w:val="18"/>
          <w:szCs w:val="18"/>
        </w:rPr>
      </w:pPr>
      <w:r>
        <w:rPr>
          <w:rFonts w:ascii="Century" w:eastAsia="Century" w:hAnsi="Century" w:cs="Century"/>
          <w:i/>
          <w:color w:val="202020"/>
          <w:sz w:val="18"/>
          <w:szCs w:val="18"/>
        </w:rPr>
        <w:t>Ignacio Adán/Valença Figuera</w:t>
      </w:r>
    </w:p>
    <w:p w14:paraId="5A07B3AC" w14:textId="77777777" w:rsidR="003C507A" w:rsidRDefault="003C507A">
      <w:pPr>
        <w:shd w:val="clear" w:color="auto" w:fill="FFFFFF"/>
        <w:spacing w:line="240" w:lineRule="auto"/>
        <w:jc w:val="right"/>
        <w:rPr>
          <w:rFonts w:ascii="Century" w:eastAsia="Century" w:hAnsi="Century" w:cs="Century"/>
          <w:i/>
          <w:color w:val="202020"/>
          <w:sz w:val="18"/>
          <w:szCs w:val="18"/>
        </w:rPr>
      </w:pPr>
    </w:p>
    <w:p w14:paraId="7484B5B5" w14:textId="77777777" w:rsidR="003C507A" w:rsidRDefault="00E615A8">
      <w:pPr>
        <w:shd w:val="clear" w:color="auto" w:fill="FFFFFF"/>
        <w:spacing w:line="240" w:lineRule="auto"/>
        <w:jc w:val="right"/>
        <w:rPr>
          <w:rFonts w:ascii="Century" w:eastAsia="Century" w:hAnsi="Century" w:cs="Century"/>
          <w:i/>
          <w:color w:val="0000FF"/>
          <w:sz w:val="18"/>
          <w:szCs w:val="18"/>
          <w:u w:val="single"/>
        </w:rPr>
      </w:pPr>
      <w:hyperlink r:id="rId11">
        <w:r>
          <w:rPr>
            <w:rFonts w:ascii="Century" w:eastAsia="Century" w:hAnsi="Century" w:cs="Century"/>
            <w:i/>
            <w:color w:val="0000FF"/>
            <w:sz w:val="18"/>
            <w:szCs w:val="18"/>
            <w:u w:val="single"/>
          </w:rPr>
          <w:t>ignacio.adan@interprofit.es</w:t>
        </w:r>
      </w:hyperlink>
      <w:r>
        <w:rPr>
          <w:rFonts w:ascii="Century" w:eastAsia="Century" w:hAnsi="Century" w:cs="Century"/>
          <w:i/>
          <w:color w:val="0000FF"/>
          <w:sz w:val="18"/>
          <w:szCs w:val="18"/>
          <w:u w:val="single"/>
        </w:rPr>
        <w:t xml:space="preserve"> – </w:t>
      </w:r>
      <w:hyperlink r:id="rId12">
        <w:r>
          <w:rPr>
            <w:rFonts w:ascii="Century" w:eastAsia="Century" w:hAnsi="Century" w:cs="Century"/>
            <w:i/>
            <w:color w:val="0000FF"/>
            <w:sz w:val="18"/>
            <w:szCs w:val="18"/>
            <w:u w:val="single"/>
          </w:rPr>
          <w:t>valenca.figuera@interprofit.es</w:t>
        </w:r>
      </w:hyperlink>
    </w:p>
    <w:p w14:paraId="223BD3FF" w14:textId="77777777" w:rsidR="003C507A" w:rsidRDefault="003C507A">
      <w:pPr>
        <w:shd w:val="clear" w:color="auto" w:fill="FFFFFF"/>
        <w:spacing w:line="240" w:lineRule="auto"/>
        <w:jc w:val="right"/>
        <w:rPr>
          <w:rFonts w:ascii="Century" w:eastAsia="Century" w:hAnsi="Century" w:cs="Century"/>
          <w:i/>
          <w:color w:val="0000FF"/>
          <w:sz w:val="18"/>
          <w:szCs w:val="18"/>
          <w:u w:val="single"/>
        </w:rPr>
      </w:pPr>
    </w:p>
    <w:p w14:paraId="6C409F32" w14:textId="77777777" w:rsidR="003C507A" w:rsidRDefault="00E615A8">
      <w:pPr>
        <w:shd w:val="clear" w:color="auto" w:fill="FFFFFF"/>
        <w:spacing w:line="240" w:lineRule="auto"/>
        <w:jc w:val="right"/>
      </w:pPr>
      <w:r>
        <w:rPr>
          <w:rFonts w:ascii="Century" w:eastAsia="Century" w:hAnsi="Century" w:cs="Century"/>
        </w:rPr>
        <w:t xml:space="preserve">618639591 – 93 467 02 32 </w:t>
      </w:r>
    </w:p>
    <w:sectPr w:rsidR="003C507A">
      <w:head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B5BAC" w14:textId="77777777" w:rsidR="00000000" w:rsidRDefault="00E615A8">
      <w:pPr>
        <w:spacing w:line="240" w:lineRule="auto"/>
      </w:pPr>
      <w:r>
        <w:separator/>
      </w:r>
    </w:p>
  </w:endnote>
  <w:endnote w:type="continuationSeparator" w:id="0">
    <w:p w14:paraId="0BD38B25" w14:textId="77777777" w:rsidR="00000000" w:rsidRDefault="00E615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83EE6" w14:textId="77777777" w:rsidR="00000000" w:rsidRDefault="00E615A8">
      <w:pPr>
        <w:spacing w:line="240" w:lineRule="auto"/>
      </w:pPr>
      <w:r>
        <w:separator/>
      </w:r>
    </w:p>
  </w:footnote>
  <w:footnote w:type="continuationSeparator" w:id="0">
    <w:p w14:paraId="47C65F07" w14:textId="77777777" w:rsidR="00000000" w:rsidRDefault="00E615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6EB0F" w14:textId="77777777" w:rsidR="003C507A" w:rsidRDefault="00E615A8">
    <w:r>
      <w:rPr>
        <w:noProof/>
      </w:rPr>
      <w:drawing>
        <wp:inline distT="114300" distB="114300" distL="114300" distR="114300" wp14:anchorId="194356A2" wp14:editId="475F3841">
          <wp:extent cx="1084690" cy="8905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84690" cy="89058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C65BD"/>
    <w:multiLevelType w:val="multilevel"/>
    <w:tmpl w:val="7D92C3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9351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07A"/>
    <w:rsid w:val="003C507A"/>
    <w:rsid w:val="00E615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360EF"/>
  <w15:docId w15:val="{56ED430C-B078-4928-98C2-B1631C58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uiPriority w:val="9"/>
    <w:qFormat/>
    <w:pPr>
      <w:keepNext/>
      <w:keepLines/>
      <w:spacing w:before="400" w:after="120"/>
      <w:outlineLvl w:val="0"/>
    </w:pPr>
    <w:rPr>
      <w:sz w:val="40"/>
      <w:szCs w:val="40"/>
    </w:rPr>
  </w:style>
  <w:style w:type="paragraph" w:styleId="Ttol2">
    <w:name w:val="heading 2"/>
    <w:basedOn w:val="Normal"/>
    <w:next w:val="Normal"/>
    <w:uiPriority w:val="9"/>
    <w:semiHidden/>
    <w:unhideWhenUsed/>
    <w:qFormat/>
    <w:pPr>
      <w:keepNext/>
      <w:keepLines/>
      <w:spacing w:before="360" w:after="120"/>
      <w:outlineLvl w:val="1"/>
    </w:pPr>
    <w:rPr>
      <w:sz w:val="32"/>
      <w:szCs w:val="32"/>
    </w:rPr>
  </w:style>
  <w:style w:type="paragraph" w:styleId="Ttol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ol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ol5">
    <w:name w:val="heading 5"/>
    <w:basedOn w:val="Normal"/>
    <w:next w:val="Normal"/>
    <w:uiPriority w:val="9"/>
    <w:semiHidden/>
    <w:unhideWhenUsed/>
    <w:qFormat/>
    <w:pPr>
      <w:keepNext/>
      <w:keepLines/>
      <w:spacing w:before="240" w:after="80"/>
      <w:outlineLvl w:val="4"/>
    </w:pPr>
    <w:rPr>
      <w:color w:val="666666"/>
    </w:rPr>
  </w:style>
  <w:style w:type="paragraph" w:styleId="Ttol6">
    <w:name w:val="heading 6"/>
    <w:basedOn w:val="Normal"/>
    <w:next w:val="Normal"/>
    <w:uiPriority w:val="9"/>
    <w:semiHidden/>
    <w:unhideWhenUsed/>
    <w:qFormat/>
    <w:pPr>
      <w:keepNext/>
      <w:keepLines/>
      <w:spacing w:before="240" w:after="80"/>
      <w:outlineLvl w:val="5"/>
    </w:pPr>
    <w:rPr>
      <w:i/>
      <w:color w:val="666666"/>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ol">
    <w:name w:val="Title"/>
    <w:basedOn w:val="Normal"/>
    <w:next w:val="Normal"/>
    <w:uiPriority w:val="10"/>
    <w:qFormat/>
    <w:pPr>
      <w:keepNext/>
      <w:keepLines/>
      <w:spacing w:after="60"/>
    </w:pPr>
    <w:rPr>
      <w:sz w:val="52"/>
      <w:szCs w:val="52"/>
    </w:rPr>
  </w:style>
  <w:style w:type="paragraph" w:styleId="Subttol">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endesax.com/es/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ortginesta.com/" TargetMode="External"/><Relationship Id="rId12" Type="http://schemas.openxmlformats.org/officeDocument/2006/relationships/hyperlink" Target="mailto:valenca.figuera@interprofi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gnacio.adan@interprofit.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ndesax.com/es/es" TargetMode="External"/><Relationship Id="rId4" Type="http://schemas.openxmlformats.org/officeDocument/2006/relationships/webSettings" Target="webSettings.xml"/><Relationship Id="rId9" Type="http://schemas.openxmlformats.org/officeDocument/2006/relationships/hyperlink" Target="https://www.endesax.com/es/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2875</Characters>
  <Application>Microsoft Office Word</Application>
  <DocSecurity>0</DocSecurity>
  <Lines>23</Lines>
  <Paragraphs>6</Paragraphs>
  <ScaleCrop>false</ScaleCrop>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IGNACIO IA. ADAN</cp:lastModifiedBy>
  <cp:revision>2</cp:revision>
  <dcterms:created xsi:type="dcterms:W3CDTF">2022-09-21T14:18:00Z</dcterms:created>
  <dcterms:modified xsi:type="dcterms:W3CDTF">2022-09-21T14:18:00Z</dcterms:modified>
</cp:coreProperties>
</file>