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i w:val="1"/>
        </w:rPr>
      </w:pPr>
      <w:r w:rsidDel="00000000" w:rsidR="00000000" w:rsidRPr="00000000">
        <w:rPr>
          <w:b w:val="1"/>
          <w:sz w:val="32"/>
          <w:szCs w:val="32"/>
          <w:rtl w:val="0"/>
        </w:rPr>
        <w:t xml:space="preserve">Port</w:t>
      </w:r>
      <w:r w:rsidDel="00000000" w:rsidR="00000000" w:rsidRPr="00000000">
        <w:rPr>
          <w:b w:val="1"/>
          <w:sz w:val="32"/>
          <w:szCs w:val="32"/>
          <w:rtl w:val="0"/>
        </w:rPr>
        <w:t xml:space="preserve"> </w:t>
      </w:r>
      <w:r w:rsidDel="00000000" w:rsidR="00000000" w:rsidRPr="00000000">
        <w:rPr>
          <w:b w:val="1"/>
          <w:sz w:val="32"/>
          <w:szCs w:val="32"/>
          <w:rtl w:val="0"/>
        </w:rPr>
        <w:t xml:space="preserve">Ginesta</w:t>
      </w:r>
      <w:r w:rsidDel="00000000" w:rsidR="00000000" w:rsidRPr="00000000">
        <w:rPr>
          <w:b w:val="1"/>
          <w:sz w:val="32"/>
          <w:szCs w:val="32"/>
          <w:rtl w:val="0"/>
        </w:rPr>
        <w:t xml:space="preserve"> incorpora carregadors d'Endesa X per a cotxes elèctrics en les seves instal·lacions</w:t>
      </w:r>
      <w:r w:rsidDel="00000000" w:rsidR="00000000" w:rsidRPr="00000000">
        <w:rPr>
          <w:rtl w:val="0"/>
        </w:rPr>
      </w:r>
    </w:p>
    <w:p w:rsidR="00000000" w:rsidDel="00000000" w:rsidP="00000000" w:rsidRDefault="00000000" w:rsidRPr="00000000" w14:paraId="00000002">
      <w:pPr>
        <w:numPr>
          <w:ilvl w:val="0"/>
          <w:numId w:val="1"/>
        </w:numPr>
        <w:spacing w:after="240" w:before="240" w:lineRule="auto"/>
        <w:ind w:left="720" w:hanging="360"/>
        <w:jc w:val="both"/>
        <w:rPr>
          <w:i w:val="1"/>
        </w:rPr>
      </w:pPr>
      <w:r w:rsidDel="00000000" w:rsidR="00000000" w:rsidRPr="00000000">
        <w:rPr>
          <w:i w:val="1"/>
          <w:rtl w:val="0"/>
        </w:rPr>
        <w:t xml:space="preserve">Cadascun d'ells compta amb quatre punts de càrrega de 22 kW i s'utilitzen a través de l'aplicació mòbil </w:t>
      </w:r>
      <w:r w:rsidDel="00000000" w:rsidR="00000000" w:rsidRPr="00000000">
        <w:rPr>
          <w:i w:val="1"/>
          <w:rtl w:val="0"/>
        </w:rPr>
        <w:t xml:space="preserve">JuicePass</w:t>
      </w:r>
      <w:r w:rsidDel="00000000" w:rsidR="00000000" w:rsidRPr="00000000">
        <w:rPr>
          <w:rtl w:val="0"/>
        </w:rPr>
      </w:r>
    </w:p>
    <w:p w:rsidR="00000000" w:rsidDel="00000000" w:rsidP="00000000" w:rsidRDefault="00000000" w:rsidRPr="00000000" w14:paraId="00000003">
      <w:pPr>
        <w:numPr>
          <w:ilvl w:val="0"/>
          <w:numId w:val="1"/>
        </w:numPr>
        <w:spacing w:before="240" w:line="276" w:lineRule="auto"/>
        <w:ind w:left="720" w:hanging="360"/>
        <w:jc w:val="both"/>
        <w:rPr>
          <w:rFonts w:ascii="Century" w:cs="Century" w:eastAsia="Century" w:hAnsi="Century"/>
          <w:i w:val="1"/>
        </w:rPr>
      </w:pPr>
      <w:r w:rsidDel="00000000" w:rsidR="00000000" w:rsidRPr="00000000">
        <w:rPr>
          <w:i w:val="1"/>
          <w:rtl w:val="0"/>
        </w:rPr>
        <w:t xml:space="preserve">Aquest nou servei forma part del pla de millores en la infraestructura que el port esportiu està desenvolupant per a contribuir amb l'Agenda Mediambiental 2030.</w:t>
      </w:r>
      <w:r w:rsidDel="00000000" w:rsidR="00000000" w:rsidRPr="00000000">
        <w:rPr>
          <w:rtl w:val="0"/>
        </w:rPr>
      </w:r>
    </w:p>
    <w:p w:rsidR="00000000" w:rsidDel="00000000" w:rsidP="00000000" w:rsidRDefault="00000000" w:rsidRPr="00000000" w14:paraId="00000004">
      <w:pPr>
        <w:spacing w:after="240" w:line="240" w:lineRule="auto"/>
        <w:jc w:val="both"/>
        <w:rPr/>
      </w:pPr>
      <w:r w:rsidDel="00000000" w:rsidR="00000000" w:rsidRPr="00000000">
        <w:rPr>
          <w:rtl w:val="0"/>
        </w:rPr>
      </w:r>
    </w:p>
    <w:p w:rsidR="00000000" w:rsidDel="00000000" w:rsidP="00000000" w:rsidRDefault="00000000" w:rsidRPr="00000000" w14:paraId="00000005">
      <w:pPr>
        <w:spacing w:after="240" w:before="240" w:lineRule="auto"/>
        <w:jc w:val="both"/>
        <w:rPr/>
      </w:pPr>
      <w:r w:rsidDel="00000000" w:rsidR="00000000" w:rsidRPr="00000000">
        <w:rPr>
          <w:b w:val="1"/>
          <w:rtl w:val="0"/>
        </w:rPr>
        <w:t xml:space="preserve">Port Ginesta, </w:t>
      </w:r>
      <w:r w:rsidDel="00000000" w:rsidR="00000000" w:rsidRPr="00000000">
        <w:rPr>
          <w:b w:val="1"/>
          <w:rtl w:val="0"/>
        </w:rPr>
        <w:t xml:space="preserve">1 </w:t>
      </w:r>
      <w:r w:rsidDel="00000000" w:rsidR="00000000" w:rsidRPr="00000000">
        <w:rPr>
          <w:b w:val="1"/>
          <w:rtl w:val="0"/>
        </w:rPr>
        <w:t xml:space="preserve">de juliol de 2022</w:t>
      </w:r>
      <w:r w:rsidDel="00000000" w:rsidR="00000000" w:rsidRPr="00000000">
        <w:rPr>
          <w:rtl w:val="0"/>
        </w:rPr>
        <w:t xml:space="preserve"> – </w:t>
      </w:r>
      <w:hyperlink r:id="rId6">
        <w:r w:rsidDel="00000000" w:rsidR="00000000" w:rsidRPr="00000000">
          <w:rPr>
            <w:color w:val="1155cc"/>
            <w:u w:val="single"/>
            <w:rtl w:val="0"/>
          </w:rPr>
          <w:t xml:space="preserve">Port Ginesta</w:t>
        </w:r>
      </w:hyperlink>
      <w:r w:rsidDel="00000000" w:rsidR="00000000" w:rsidRPr="00000000">
        <w:rPr>
          <w:rtl w:val="0"/>
        </w:rPr>
        <w:t xml:space="preserve">, </w:t>
      </w:r>
      <w:r w:rsidDel="00000000" w:rsidR="00000000" w:rsidRPr="00000000">
        <w:rPr>
          <w:rtl w:val="0"/>
        </w:rPr>
        <w:t xml:space="preserve">el port esportiu més gran d'Espanya amb 1442 amarraments, continua avançant en l'optimització de les seves instal·lacions i serveis per al benefici dels usuaris. En aquest sentit, en els últims dies han finalitzat les obres per a la millora de la zona d'aparcament amb la instal·lació de carregadors d'</w:t>
      </w:r>
      <w:hyperlink r:id="rId7">
        <w:r w:rsidDel="00000000" w:rsidR="00000000" w:rsidRPr="00000000">
          <w:rPr>
            <w:color w:val="1155cc"/>
            <w:u w:val="single"/>
            <w:rtl w:val="0"/>
          </w:rPr>
          <w:t xml:space="preserve">Endesa X</w:t>
        </w:r>
      </w:hyperlink>
      <w:r w:rsidDel="00000000" w:rsidR="00000000" w:rsidRPr="00000000">
        <w:rPr>
          <w:rtl w:val="0"/>
        </w:rPr>
        <w:t xml:space="preserve"> per a cotxes elèctrics.</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rtl w:val="0"/>
        </w:rPr>
        <w:t xml:space="preserve">Cadascun d'ells consta de quatre punts de recàrrega de 22 kW i el seu ús està habilitat a qualsevol usuari. D'aquesta manera, la càrrega es gestiona a través de </w:t>
      </w:r>
      <w:r w:rsidDel="00000000" w:rsidR="00000000" w:rsidRPr="00000000">
        <w:rPr>
          <w:rtl w:val="0"/>
        </w:rPr>
        <w:t xml:space="preserve">JuicePass</w:t>
      </w:r>
      <w:r w:rsidDel="00000000" w:rsidR="00000000" w:rsidRPr="00000000">
        <w:rPr>
          <w:rtl w:val="0"/>
        </w:rPr>
        <w:t xml:space="preserve">, l'aplicació mòbil gratuïta d’</w:t>
      </w:r>
      <w:hyperlink r:id="rId8">
        <w:r w:rsidDel="00000000" w:rsidR="00000000" w:rsidRPr="00000000">
          <w:rPr>
            <w:color w:val="1155cc"/>
            <w:u w:val="single"/>
            <w:rtl w:val="0"/>
          </w:rPr>
          <w:t xml:space="preserve">Endesa X</w:t>
        </w:r>
      </w:hyperlink>
      <w:r w:rsidDel="00000000" w:rsidR="00000000" w:rsidRPr="00000000">
        <w:rPr>
          <w:rtl w:val="0"/>
        </w:rPr>
        <w:t xml:space="preserve"> disponible a l’</w:t>
      </w:r>
      <w:r w:rsidDel="00000000" w:rsidR="00000000" w:rsidRPr="00000000">
        <w:rPr>
          <w:rtl w:val="0"/>
        </w:rPr>
        <w:t xml:space="preserve">iOS</w:t>
      </w:r>
      <w:r w:rsidDel="00000000" w:rsidR="00000000" w:rsidRPr="00000000">
        <w:rPr>
          <w:rtl w:val="0"/>
        </w:rPr>
        <w:t xml:space="preserve"> </w:t>
      </w:r>
      <w:r w:rsidDel="00000000" w:rsidR="00000000" w:rsidRPr="00000000">
        <w:rPr>
          <w:rtl w:val="0"/>
        </w:rPr>
        <w:t xml:space="preserve">Store</w:t>
      </w:r>
      <w:r w:rsidDel="00000000" w:rsidR="00000000" w:rsidRPr="00000000">
        <w:rPr>
          <w:rtl w:val="0"/>
        </w:rPr>
        <w:t xml:space="preserve"> o Google </w:t>
      </w:r>
      <w:r w:rsidDel="00000000" w:rsidR="00000000" w:rsidRPr="00000000">
        <w:rPr>
          <w:rtl w:val="0"/>
        </w:rPr>
        <w:t xml:space="preserve">Play</w:t>
      </w:r>
      <w:r w:rsidDel="00000000" w:rsidR="00000000" w:rsidRPr="00000000">
        <w:rPr>
          <w:rtl w:val="0"/>
        </w:rPr>
        <w:t xml:space="preserve">. A més, en els pròxims mesos s'activarà una segona fase on s'instal·laran altres carregadors en el moll de ponent i un carregador </w:t>
      </w:r>
      <w:r w:rsidDel="00000000" w:rsidR="00000000" w:rsidRPr="00000000">
        <w:rPr>
          <w:rtl w:val="0"/>
        </w:rPr>
        <w:t xml:space="preserve">super</w:t>
      </w:r>
      <w:r w:rsidDel="00000000" w:rsidR="00000000" w:rsidRPr="00000000">
        <w:rPr>
          <w:rtl w:val="0"/>
        </w:rPr>
        <w:t xml:space="preserve">ràpid de 120 kW.</w:t>
      </w:r>
      <w:r w:rsidDel="00000000" w:rsidR="00000000" w:rsidRPr="00000000">
        <w:rPr>
          <w:rtl w:val="0"/>
        </w:rPr>
      </w:r>
    </w:p>
    <w:p w:rsidR="00000000" w:rsidDel="00000000" w:rsidP="00000000" w:rsidRDefault="00000000" w:rsidRPr="00000000" w14:paraId="00000007">
      <w:pPr>
        <w:spacing w:after="240" w:before="240" w:lineRule="auto"/>
        <w:jc w:val="both"/>
        <w:rPr/>
      </w:pPr>
      <w:r w:rsidDel="00000000" w:rsidR="00000000" w:rsidRPr="00000000">
        <w:rPr>
          <w:rtl w:val="0"/>
        </w:rPr>
        <w:t xml:space="preserve">Amb aquesta acció, </w:t>
      </w:r>
      <w:r w:rsidDel="00000000" w:rsidR="00000000" w:rsidRPr="00000000">
        <w:rPr>
          <w:rtl w:val="0"/>
        </w:rPr>
        <w:t xml:space="preserve">Port</w:t>
      </w:r>
      <w:r w:rsidDel="00000000" w:rsidR="00000000" w:rsidRPr="00000000">
        <w:rPr>
          <w:rtl w:val="0"/>
        </w:rPr>
        <w:t xml:space="preserve"> </w:t>
      </w:r>
      <w:r w:rsidDel="00000000" w:rsidR="00000000" w:rsidRPr="00000000">
        <w:rPr>
          <w:rtl w:val="0"/>
        </w:rPr>
        <w:t xml:space="preserve">Ginesta</w:t>
      </w:r>
      <w:r w:rsidDel="00000000" w:rsidR="00000000" w:rsidRPr="00000000">
        <w:rPr>
          <w:rtl w:val="0"/>
        </w:rPr>
        <w:t xml:space="preserve"> continua avançant en el triple objectiu fixat després de l'anunci de la inversió de 10 milions d'euros fins a 2030: millorar la competitivitat de la infraestructura contribuint a generar riquesa per a l'entorn, continuar caminant amb pas ferm cap als Objectius de Desenvolupament Sostenible i contribuir a consolidar </w:t>
      </w:r>
      <w:r w:rsidDel="00000000" w:rsidR="00000000" w:rsidRPr="00000000">
        <w:rPr>
          <w:rtl w:val="0"/>
        </w:rPr>
        <w:t xml:space="preserve">Port</w:t>
      </w:r>
      <w:r w:rsidDel="00000000" w:rsidR="00000000" w:rsidRPr="00000000">
        <w:rPr>
          <w:rtl w:val="0"/>
        </w:rPr>
        <w:t xml:space="preserve"> </w:t>
      </w:r>
      <w:r w:rsidDel="00000000" w:rsidR="00000000" w:rsidRPr="00000000">
        <w:rPr>
          <w:rtl w:val="0"/>
        </w:rPr>
        <w:t xml:space="preserve">Ginesta</w:t>
      </w:r>
      <w:r w:rsidDel="00000000" w:rsidR="00000000" w:rsidRPr="00000000">
        <w:rPr>
          <w:rtl w:val="0"/>
        </w:rPr>
        <w:t xml:space="preserve"> com a port de referència a l'Europa mediterrània.</w:t>
      </w:r>
      <w:r w:rsidDel="00000000" w:rsidR="00000000" w:rsidRPr="00000000">
        <w:rPr>
          <w:rtl w:val="0"/>
        </w:rPr>
      </w:r>
    </w:p>
    <w:p w:rsidR="00000000" w:rsidDel="00000000" w:rsidP="00000000" w:rsidRDefault="00000000" w:rsidRPr="00000000" w14:paraId="00000008">
      <w:pPr>
        <w:spacing w:after="240" w:before="240" w:lineRule="auto"/>
        <w:jc w:val="both"/>
        <w:rPr/>
      </w:pPr>
      <w:r w:rsidDel="00000000" w:rsidR="00000000" w:rsidRPr="00000000">
        <w:rPr>
          <w:rtl w:val="0"/>
        </w:rPr>
        <w:t xml:space="preserve">“Estem fent passos per a convertir </w:t>
      </w:r>
      <w:r w:rsidDel="00000000" w:rsidR="00000000" w:rsidRPr="00000000">
        <w:rPr>
          <w:rtl w:val="0"/>
        </w:rPr>
        <w:t xml:space="preserve">Port</w:t>
      </w:r>
      <w:r w:rsidDel="00000000" w:rsidR="00000000" w:rsidRPr="00000000">
        <w:rPr>
          <w:rtl w:val="0"/>
        </w:rPr>
        <w:t xml:space="preserve"> </w:t>
      </w:r>
      <w:r w:rsidDel="00000000" w:rsidR="00000000" w:rsidRPr="00000000">
        <w:rPr>
          <w:rtl w:val="0"/>
        </w:rPr>
        <w:t xml:space="preserve">Ginesta</w:t>
      </w:r>
      <w:r w:rsidDel="00000000" w:rsidR="00000000" w:rsidRPr="00000000">
        <w:rPr>
          <w:rtl w:val="0"/>
        </w:rPr>
        <w:t xml:space="preserve"> en la referència portuària en termes de sostenibilitat. Portem anys treballant en aquesta línia perquè estem convençuts que és la millor manera d'oferir el millor servei als nostres usuaris, alhora que som respectuosos amb l'entorn”, explica Rodrigo de </w:t>
      </w:r>
      <w:r w:rsidDel="00000000" w:rsidR="00000000" w:rsidRPr="00000000">
        <w:rPr>
          <w:rtl w:val="0"/>
        </w:rPr>
        <w:t xml:space="preserve">Febrer</w:t>
      </w:r>
      <w:r w:rsidDel="00000000" w:rsidR="00000000" w:rsidRPr="00000000">
        <w:rPr>
          <w:rtl w:val="0"/>
        </w:rPr>
        <w:t xml:space="preserve">, capità de </w:t>
      </w:r>
      <w:r w:rsidDel="00000000" w:rsidR="00000000" w:rsidRPr="00000000">
        <w:rPr>
          <w:rtl w:val="0"/>
        </w:rPr>
        <w:t xml:space="preserve">Port</w:t>
      </w:r>
      <w:r w:rsidDel="00000000" w:rsidR="00000000" w:rsidRPr="00000000">
        <w:rPr>
          <w:rtl w:val="0"/>
        </w:rPr>
        <w:t xml:space="preserve"> </w:t>
      </w:r>
      <w:r w:rsidDel="00000000" w:rsidR="00000000" w:rsidRPr="00000000">
        <w:rPr>
          <w:rtl w:val="0"/>
        </w:rPr>
        <w:t xml:space="preserve">Ginesta</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9">
      <w:pPr>
        <w:spacing w:after="240" w:before="240" w:lineRule="auto"/>
        <w:jc w:val="both"/>
        <w:rPr/>
      </w:pPr>
      <w:r w:rsidDel="00000000" w:rsidR="00000000" w:rsidRPr="00000000">
        <w:rPr>
          <w:b w:val="1"/>
          <w:rtl w:val="0"/>
        </w:rPr>
        <w:t xml:space="preserve">JuicePass al detall</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JuicePass</w:t>
      </w:r>
      <w:r w:rsidDel="00000000" w:rsidR="00000000" w:rsidRPr="00000000">
        <w:rPr>
          <w:rtl w:val="0"/>
        </w:rPr>
        <w:t xml:space="preserve"> és una aplicació d'Endesa X que permet als usuaris accedir a totes les funcionalitats necessàries per a tenir sempre a punt la bateria del cotxe elèctric. La seva interfície mostra tots els punts de recàrrega disponibles i permet reservar el seu ús amb 15 minuts d'antelació.</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A més, l'usuari pot introduir el model del seu cotxe, indicant el nivell de bateria inicial del teu vehicle, permetent així que </w:t>
      </w:r>
      <w:r w:rsidDel="00000000" w:rsidR="00000000" w:rsidRPr="00000000">
        <w:rPr>
          <w:rtl w:val="0"/>
        </w:rPr>
        <w:t xml:space="preserve">JuicePass</w:t>
      </w:r>
      <w:r w:rsidDel="00000000" w:rsidR="00000000" w:rsidRPr="00000000">
        <w:rPr>
          <w:rtl w:val="0"/>
        </w:rPr>
        <w:t xml:space="preserve"> personalitzi més l'experiència de càrrega estimant l'autonomia després de cada sessió de recàrrega.</w:t>
      </w:r>
      <w:r w:rsidDel="00000000" w:rsidR="00000000" w:rsidRPr="00000000">
        <w:rPr>
          <w:rtl w:val="0"/>
        </w:rPr>
      </w:r>
    </w:p>
    <w:p w:rsidR="00000000" w:rsidDel="00000000" w:rsidP="00000000" w:rsidRDefault="00000000" w:rsidRPr="00000000" w14:paraId="0000000C">
      <w:pPr>
        <w:spacing w:after="240" w:line="240" w:lineRule="auto"/>
        <w:jc w:val="both"/>
        <w:rPr/>
      </w:pPr>
      <w:r w:rsidDel="00000000" w:rsidR="00000000" w:rsidRPr="00000000">
        <w:rPr>
          <w:rtl w:val="0"/>
        </w:rPr>
      </w:r>
    </w:p>
    <w:p w:rsidR="00000000" w:rsidDel="00000000" w:rsidP="00000000" w:rsidRDefault="00000000" w:rsidRPr="00000000" w14:paraId="0000000D">
      <w:pPr>
        <w:spacing w:after="240" w:line="240" w:lineRule="auto"/>
        <w:jc w:val="both"/>
        <w:rPr/>
      </w:pPr>
      <w:r w:rsidDel="00000000" w:rsidR="00000000" w:rsidRPr="00000000">
        <w:rPr>
          <w:b w:val="1"/>
          <w:rtl w:val="0"/>
        </w:rPr>
        <w:t xml:space="preserve">About Port Ginesta</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t xml:space="preserve">Port</w:t>
      </w:r>
      <w:r w:rsidDel="00000000" w:rsidR="00000000" w:rsidRPr="00000000">
        <w:rPr>
          <w:rtl w:val="0"/>
        </w:rPr>
        <w:t xml:space="preserve"> </w:t>
      </w:r>
      <w:r w:rsidDel="00000000" w:rsidR="00000000" w:rsidRPr="00000000">
        <w:rPr>
          <w:rtl w:val="0"/>
        </w:rPr>
        <w:t xml:space="preserve">Ginesta</w:t>
      </w:r>
      <w:r w:rsidDel="00000000" w:rsidR="00000000" w:rsidRPr="00000000">
        <w:rPr>
          <w:rtl w:val="0"/>
        </w:rPr>
        <w:t xml:space="preserve"> S.A. és la companyia que gestiona actualment el major port esportiu del país amb més de 1.400 amarraments, 120 locals comercials i Industrials nàutics i 80 habitatges. És una empresa sòlida que genera prop de 500 llocs de treball directes i 1.000 indirectes.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t xml:space="preserve">Port</w:t>
      </w:r>
      <w:r w:rsidDel="00000000" w:rsidR="00000000" w:rsidRPr="00000000">
        <w:rPr>
          <w:rtl w:val="0"/>
        </w:rPr>
        <w:t xml:space="preserve"> </w:t>
      </w:r>
      <w:r w:rsidDel="00000000" w:rsidR="00000000" w:rsidRPr="00000000">
        <w:rPr>
          <w:rtl w:val="0"/>
        </w:rPr>
        <w:t xml:space="preserve">Ginesta</w:t>
      </w:r>
      <w:r w:rsidDel="00000000" w:rsidR="00000000" w:rsidRPr="00000000">
        <w:rPr>
          <w:rtl w:val="0"/>
        </w:rPr>
        <w:t xml:space="preserve"> és una marina responsable socialment i mediambientalment, compromesa amb la sostenibilitat de l'entorn i amb el benestar del seu equip humà i del de les empreses que formen part d'ell.</w:t>
      </w:r>
      <w:r w:rsidDel="00000000" w:rsidR="00000000" w:rsidRPr="00000000">
        <w:rPr>
          <w:rtl w:val="0"/>
        </w:rPr>
      </w:r>
    </w:p>
    <w:p w:rsidR="00000000" w:rsidDel="00000000" w:rsidP="00000000" w:rsidRDefault="00000000" w:rsidRPr="00000000" w14:paraId="00000010">
      <w:pPr>
        <w:spacing w:after="0" w:line="240" w:lineRule="auto"/>
        <w:jc w:val="both"/>
        <w:rPr/>
      </w:pPr>
      <w:r w:rsidDel="00000000" w:rsidR="00000000" w:rsidRPr="00000000">
        <w:rPr>
          <w:rtl w:val="0"/>
        </w:rPr>
      </w:r>
    </w:p>
    <w:p w:rsidR="00000000" w:rsidDel="00000000" w:rsidP="00000000" w:rsidRDefault="00000000" w:rsidRPr="00000000" w14:paraId="00000011">
      <w:pPr>
        <w:shd w:fill="ffffff" w:val="clear"/>
        <w:spacing w:after="150" w:before="150" w:line="240" w:lineRule="auto"/>
        <w:jc w:val="right"/>
        <w:rPr>
          <w:rFonts w:ascii="Century" w:cs="Century" w:eastAsia="Century" w:hAnsi="Century"/>
          <w:b w:val="1"/>
          <w:i w:val="1"/>
          <w:color w:val="202020"/>
          <w:sz w:val="18"/>
          <w:szCs w:val="18"/>
          <w:u w:val="single"/>
        </w:rPr>
      </w:pPr>
      <w:r w:rsidDel="00000000" w:rsidR="00000000" w:rsidRPr="00000000">
        <w:rPr>
          <w:rFonts w:ascii="Century" w:cs="Century" w:eastAsia="Century" w:hAnsi="Century"/>
          <w:b w:val="1"/>
          <w:i w:val="1"/>
          <w:color w:val="202020"/>
          <w:sz w:val="18"/>
          <w:szCs w:val="18"/>
          <w:u w:val="single"/>
          <w:rtl w:val="0"/>
        </w:rPr>
        <w:t xml:space="preserve">Per a més informació – INTERPROFIT:</w:t>
      </w:r>
    </w:p>
    <w:p w:rsidR="00000000" w:rsidDel="00000000" w:rsidP="00000000" w:rsidRDefault="00000000" w:rsidRPr="00000000" w14:paraId="00000012">
      <w:pPr>
        <w:shd w:fill="ffffff" w:val="clear"/>
        <w:spacing w:line="240" w:lineRule="auto"/>
        <w:jc w:val="right"/>
        <w:rPr>
          <w:rFonts w:ascii="Century" w:cs="Century" w:eastAsia="Century" w:hAnsi="Century"/>
          <w:i w:val="1"/>
          <w:color w:val="202020"/>
          <w:sz w:val="18"/>
          <w:szCs w:val="18"/>
        </w:rPr>
      </w:pPr>
      <w:r w:rsidDel="00000000" w:rsidR="00000000" w:rsidRPr="00000000">
        <w:rPr>
          <w:rFonts w:ascii="Century" w:cs="Century" w:eastAsia="Century" w:hAnsi="Century"/>
          <w:i w:val="1"/>
          <w:color w:val="202020"/>
          <w:sz w:val="18"/>
          <w:szCs w:val="18"/>
          <w:rtl w:val="0"/>
        </w:rPr>
        <w:t xml:space="preserve">Ignacio Adán/Valença Figuera</w:t>
      </w:r>
    </w:p>
    <w:p w:rsidR="00000000" w:rsidDel="00000000" w:rsidP="00000000" w:rsidRDefault="00000000" w:rsidRPr="00000000" w14:paraId="00000013">
      <w:pPr>
        <w:shd w:fill="ffffff" w:val="clear"/>
        <w:spacing w:line="240" w:lineRule="auto"/>
        <w:jc w:val="right"/>
        <w:rPr>
          <w:rFonts w:ascii="Century" w:cs="Century" w:eastAsia="Century" w:hAnsi="Century"/>
          <w:i w:val="1"/>
          <w:color w:val="202020"/>
          <w:sz w:val="18"/>
          <w:szCs w:val="18"/>
        </w:rPr>
      </w:pPr>
      <w:r w:rsidDel="00000000" w:rsidR="00000000" w:rsidRPr="00000000">
        <w:rPr>
          <w:rtl w:val="0"/>
        </w:rPr>
      </w:r>
    </w:p>
    <w:p w:rsidR="00000000" w:rsidDel="00000000" w:rsidP="00000000" w:rsidRDefault="00000000" w:rsidRPr="00000000" w14:paraId="00000014">
      <w:pPr>
        <w:shd w:fill="ffffff" w:val="clear"/>
        <w:spacing w:line="240" w:lineRule="auto"/>
        <w:jc w:val="right"/>
        <w:rPr>
          <w:rFonts w:ascii="Century" w:cs="Century" w:eastAsia="Century" w:hAnsi="Century"/>
          <w:i w:val="1"/>
          <w:color w:val="0000ff"/>
          <w:sz w:val="18"/>
          <w:szCs w:val="18"/>
          <w:u w:val="single"/>
        </w:rPr>
      </w:pPr>
      <w:hyperlink r:id="rId9">
        <w:r w:rsidDel="00000000" w:rsidR="00000000" w:rsidRPr="00000000">
          <w:rPr>
            <w:rFonts w:ascii="Century" w:cs="Century" w:eastAsia="Century" w:hAnsi="Century"/>
            <w:i w:val="1"/>
            <w:color w:val="0000ff"/>
            <w:sz w:val="18"/>
            <w:szCs w:val="18"/>
            <w:u w:val="single"/>
            <w:rtl w:val="0"/>
          </w:rPr>
          <w:t xml:space="preserve">ignacio.adan@interprofit.es</w:t>
        </w:r>
      </w:hyperlink>
      <w:r w:rsidDel="00000000" w:rsidR="00000000" w:rsidRPr="00000000">
        <w:rPr>
          <w:rFonts w:ascii="Century" w:cs="Century" w:eastAsia="Century" w:hAnsi="Century"/>
          <w:i w:val="1"/>
          <w:color w:val="0000ff"/>
          <w:sz w:val="18"/>
          <w:szCs w:val="18"/>
          <w:u w:val="single"/>
          <w:rtl w:val="0"/>
        </w:rPr>
        <w:t xml:space="preserve"> – </w:t>
      </w:r>
      <w:hyperlink r:id="rId10">
        <w:r w:rsidDel="00000000" w:rsidR="00000000" w:rsidRPr="00000000">
          <w:rPr>
            <w:rFonts w:ascii="Century" w:cs="Century" w:eastAsia="Century" w:hAnsi="Century"/>
            <w:i w:val="1"/>
            <w:color w:val="0000ff"/>
            <w:sz w:val="18"/>
            <w:szCs w:val="18"/>
            <w:u w:val="single"/>
            <w:rtl w:val="0"/>
          </w:rPr>
          <w:t xml:space="preserve">valenca.figuera@interprofit.es</w:t>
        </w:r>
      </w:hyperlink>
      <w:r w:rsidDel="00000000" w:rsidR="00000000" w:rsidRPr="00000000">
        <w:rPr>
          <w:rtl w:val="0"/>
        </w:rPr>
      </w:r>
    </w:p>
    <w:p w:rsidR="00000000" w:rsidDel="00000000" w:rsidP="00000000" w:rsidRDefault="00000000" w:rsidRPr="00000000" w14:paraId="00000015">
      <w:pPr>
        <w:shd w:fill="ffffff" w:val="clear"/>
        <w:spacing w:line="240" w:lineRule="auto"/>
        <w:jc w:val="right"/>
        <w:rPr>
          <w:rFonts w:ascii="Century" w:cs="Century" w:eastAsia="Century" w:hAnsi="Century"/>
          <w:i w:val="1"/>
          <w:color w:val="0000ff"/>
          <w:sz w:val="18"/>
          <w:szCs w:val="18"/>
          <w:u w:val="single"/>
        </w:rPr>
      </w:pPr>
      <w:r w:rsidDel="00000000" w:rsidR="00000000" w:rsidRPr="00000000">
        <w:rPr>
          <w:rtl w:val="0"/>
        </w:rPr>
      </w:r>
    </w:p>
    <w:p w:rsidR="00000000" w:rsidDel="00000000" w:rsidP="00000000" w:rsidRDefault="00000000" w:rsidRPr="00000000" w14:paraId="00000016">
      <w:pPr>
        <w:shd w:fill="ffffff" w:val="clear"/>
        <w:spacing w:line="240" w:lineRule="auto"/>
        <w:jc w:val="right"/>
        <w:rPr/>
      </w:pPr>
      <w:r w:rsidDel="00000000" w:rsidR="00000000" w:rsidRPr="00000000">
        <w:rPr>
          <w:rFonts w:ascii="Century" w:cs="Century" w:eastAsia="Century" w:hAnsi="Century"/>
          <w:rtl w:val="0"/>
        </w:rPr>
        <w:t xml:space="preserve">618639591 – 93 467 02 32 </w:t>
      </w:r>
      <w:r w:rsidDel="00000000" w:rsidR="00000000" w:rsidRPr="00000000">
        <w:rPr>
          <w:rtl w:val="0"/>
        </w:rPr>
      </w:r>
    </w:p>
    <w:sectPr>
      <w:head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rPr/>
    </w:pPr>
    <w:r w:rsidDel="00000000" w:rsidR="00000000" w:rsidRPr="00000000">
      <w:rPr/>
      <w:drawing>
        <wp:inline distB="114300" distT="114300" distL="114300" distR="114300">
          <wp:extent cx="1084690" cy="89058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84690" cy="8905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valenca.figuera@interprofit.es" TargetMode="External"/><Relationship Id="rId9" Type="http://schemas.openxmlformats.org/officeDocument/2006/relationships/hyperlink" Target="mailto:ignacio.adan@interprofit.es" TargetMode="External"/><Relationship Id="rId5" Type="http://schemas.openxmlformats.org/officeDocument/2006/relationships/styles" Target="styles.xml"/><Relationship Id="rId6" Type="http://schemas.openxmlformats.org/officeDocument/2006/relationships/hyperlink" Target="https://www.portginesta.com/" TargetMode="External"/><Relationship Id="rId7" Type="http://schemas.openxmlformats.org/officeDocument/2006/relationships/hyperlink" Target="https://www.endesax.com/es/es" TargetMode="External"/><Relationship Id="rId8" Type="http://schemas.openxmlformats.org/officeDocument/2006/relationships/hyperlink" Target="https://www.endesax.com/e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